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6A" w:rsidRDefault="00A01ADF" w:rsidP="00CD5E6A">
      <w:pPr>
        <w:spacing w:after="0"/>
        <w:jc w:val="right"/>
        <w:rPr>
          <w:sz w:val="24"/>
          <w:szCs w:val="40"/>
        </w:rPr>
      </w:pPr>
      <w:bookmarkStart w:id="0" w:name="_GoBack"/>
      <w:bookmarkEnd w:id="0"/>
      <w:r w:rsidRPr="00CD5E6A">
        <w:rPr>
          <w:noProof/>
          <w:sz w:val="14"/>
          <w:lang w:eastAsia="fr-FR"/>
        </w:rPr>
        <w:drawing>
          <wp:anchor distT="0" distB="0" distL="114300" distR="114300" simplePos="0" relativeHeight="251661312" behindDoc="1" locked="0" layoutInCell="1" allowOverlap="1" wp14:anchorId="745B4FA8" wp14:editId="6E0BD524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858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000" y="21092"/>
                <wp:lineTo x="210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A" w:rsidRPr="00CD5E6A">
        <w:rPr>
          <w:sz w:val="24"/>
          <w:szCs w:val="40"/>
        </w:rPr>
        <w:t>Montreuil</w:t>
      </w:r>
      <w:r w:rsidR="00CD5E6A">
        <w:rPr>
          <w:sz w:val="24"/>
          <w:szCs w:val="40"/>
        </w:rPr>
        <w:t>, le 24 avril 2019</w:t>
      </w:r>
    </w:p>
    <w:p w:rsidR="00CD5E6A" w:rsidRDefault="00CD5E6A" w:rsidP="00584FC2">
      <w:pPr>
        <w:spacing w:after="0"/>
        <w:jc w:val="center"/>
        <w:rPr>
          <w:sz w:val="24"/>
          <w:szCs w:val="40"/>
        </w:rPr>
      </w:pP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 xml:space="preserve">Aux formateurs intervenants dans les trois familles de formation </w:t>
      </w: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>ainsi que dans les formation</w:t>
      </w:r>
      <w:r w:rsidR="00F94DDD">
        <w:rPr>
          <w:sz w:val="24"/>
          <w:szCs w:val="40"/>
        </w:rPr>
        <w:t>s</w:t>
      </w:r>
      <w:r>
        <w:rPr>
          <w:sz w:val="24"/>
          <w:szCs w:val="40"/>
        </w:rPr>
        <w:t xml:space="preserve"> du cursus PRUDIS</w:t>
      </w:r>
      <w:r w:rsidR="00652908">
        <w:rPr>
          <w:sz w:val="24"/>
          <w:szCs w:val="40"/>
        </w:rPr>
        <w:t>-CGT</w:t>
      </w:r>
    </w:p>
    <w:p w:rsidR="00DA4366" w:rsidRPr="008059EE" w:rsidRDefault="008059EE" w:rsidP="00584FC2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3247D" w:rsidRPr="00927A6A" w:rsidRDefault="0003241E" w:rsidP="00927A6A">
      <w:pPr>
        <w:spacing w:after="0"/>
        <w:jc w:val="center"/>
        <w:rPr>
          <w:b/>
          <w:sz w:val="32"/>
          <w:szCs w:val="24"/>
        </w:rPr>
      </w:pPr>
      <w:r w:rsidRPr="004911AE">
        <w:rPr>
          <w:b/>
          <w:sz w:val="32"/>
          <w:szCs w:val="24"/>
        </w:rPr>
        <w:t>ATELIERS FORMATEURS 2019</w:t>
      </w:r>
    </w:p>
    <w:p w:rsidR="00C3247D" w:rsidRDefault="00C3247D" w:rsidP="0003241E">
      <w:pPr>
        <w:spacing w:after="0"/>
        <w:rPr>
          <w:b/>
          <w:sz w:val="24"/>
        </w:rPr>
      </w:pPr>
    </w:p>
    <w:p w:rsidR="00C3247D" w:rsidRDefault="00CB12CC" w:rsidP="003635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="00A20698">
        <w:rPr>
          <w:b/>
          <w:sz w:val="24"/>
        </w:rPr>
        <w:t>e pôle formation confédéral et le Conseil d’Administration de PRUDIS</w:t>
      </w:r>
      <w:r w:rsidR="00652908">
        <w:rPr>
          <w:b/>
          <w:sz w:val="24"/>
        </w:rPr>
        <w:t>-CGT</w:t>
      </w:r>
      <w:r>
        <w:rPr>
          <w:b/>
          <w:sz w:val="24"/>
        </w:rPr>
        <w:t xml:space="preserve"> organisent des ateliers</w:t>
      </w:r>
      <w:r w:rsidRPr="00CB12CC">
        <w:rPr>
          <w:b/>
          <w:sz w:val="24"/>
        </w:rPr>
        <w:t xml:space="preserve"> </w:t>
      </w:r>
      <w:r>
        <w:rPr>
          <w:b/>
          <w:sz w:val="24"/>
        </w:rPr>
        <w:t>formateurs</w:t>
      </w:r>
      <w:r w:rsidR="00A20698">
        <w:rPr>
          <w:b/>
          <w:sz w:val="24"/>
        </w:rPr>
        <w:t>.</w:t>
      </w:r>
      <w:r w:rsidR="00C3247D">
        <w:rPr>
          <w:b/>
          <w:sz w:val="24"/>
        </w:rPr>
        <w:t xml:space="preserve"> </w:t>
      </w:r>
      <w:r w:rsidR="00A20698">
        <w:rPr>
          <w:b/>
          <w:sz w:val="24"/>
        </w:rPr>
        <w:t>Ils s’adressent à tous les formateurs qui interviennent dans les formations syndicales CGT</w:t>
      </w:r>
      <w:r w:rsidR="00C3247D">
        <w:rPr>
          <w:b/>
          <w:sz w:val="24"/>
        </w:rPr>
        <w:t>.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927A6A" w:rsidRPr="00584FC2" w:rsidRDefault="00927A6A" w:rsidP="00927A6A">
      <w:pPr>
        <w:spacing w:after="0"/>
        <w:jc w:val="center"/>
        <w:rPr>
          <w:b/>
          <w:sz w:val="28"/>
          <w:szCs w:val="24"/>
        </w:rPr>
      </w:pPr>
      <w:r w:rsidRPr="00584FC2">
        <w:rPr>
          <w:b/>
          <w:sz w:val="28"/>
          <w:szCs w:val="24"/>
        </w:rPr>
        <w:t>Jeudi 11 et vendredi 12 juillet 2019</w:t>
      </w:r>
    </w:p>
    <w:p w:rsidR="00927A6A" w:rsidRPr="00927A6A" w:rsidRDefault="00927A6A" w:rsidP="00927A6A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OU       </w:t>
      </w:r>
      <w:r w:rsidRPr="00584FC2">
        <w:rPr>
          <w:b/>
          <w:sz w:val="28"/>
          <w:szCs w:val="24"/>
        </w:rPr>
        <w:t>Jeudi 22 et vendredi 23 août 2019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C3247D" w:rsidRPr="0003241E" w:rsidRDefault="00CD5E6A" w:rsidP="00584FC2">
      <w:pPr>
        <w:spacing w:after="0"/>
        <w:jc w:val="both"/>
        <w:rPr>
          <w:sz w:val="24"/>
        </w:rPr>
      </w:pPr>
      <w:r>
        <w:rPr>
          <w:sz w:val="24"/>
        </w:rPr>
        <w:t>Ces ateliers</w:t>
      </w:r>
      <w:r w:rsidR="00C3247D">
        <w:rPr>
          <w:sz w:val="24"/>
        </w:rPr>
        <w:t xml:space="preserve"> constituen</w:t>
      </w:r>
      <w:r>
        <w:rPr>
          <w:sz w:val="24"/>
        </w:rPr>
        <w:t>t</w:t>
      </w:r>
      <w:r w:rsidR="00C3247D" w:rsidRPr="0003241E">
        <w:rPr>
          <w:sz w:val="24"/>
        </w:rPr>
        <w:t xml:space="preserve"> un espace d’échange d’expérience entre formateurs</w:t>
      </w:r>
      <w:r w:rsidR="00C3247D">
        <w:rPr>
          <w:sz w:val="24"/>
        </w:rPr>
        <w:t>,</w:t>
      </w:r>
      <w:r w:rsidR="00C3247D" w:rsidRPr="0003241E">
        <w:rPr>
          <w:sz w:val="24"/>
        </w:rPr>
        <w:t xml:space="preserve"> et</w:t>
      </w:r>
      <w:r w:rsidR="00C3247D">
        <w:rPr>
          <w:sz w:val="24"/>
        </w:rPr>
        <w:t xml:space="preserve"> notamment entre </w:t>
      </w:r>
      <w:r>
        <w:rPr>
          <w:sz w:val="24"/>
        </w:rPr>
        <w:t xml:space="preserve">ceux </w:t>
      </w:r>
      <w:r w:rsidR="00C3247D">
        <w:rPr>
          <w:sz w:val="24"/>
        </w:rPr>
        <w:t>qui</w:t>
      </w:r>
      <w:r w:rsidR="00C3247D" w:rsidRPr="0003241E">
        <w:rPr>
          <w:sz w:val="24"/>
        </w:rPr>
        <w:t xml:space="preserve"> </w:t>
      </w:r>
      <w:r w:rsidR="00C3247D">
        <w:rPr>
          <w:sz w:val="24"/>
        </w:rPr>
        <w:t>interviennent dans les formations</w:t>
      </w:r>
      <w:r>
        <w:rPr>
          <w:sz w:val="24"/>
        </w:rPr>
        <w:t xml:space="preserve"> du parcours de formation générale</w:t>
      </w:r>
      <w:r w:rsidR="00C3247D" w:rsidRPr="0003241E">
        <w:rPr>
          <w:sz w:val="24"/>
        </w:rPr>
        <w:t xml:space="preserve"> et </w:t>
      </w:r>
      <w:r w:rsidR="00C3247D">
        <w:rPr>
          <w:sz w:val="24"/>
        </w:rPr>
        <w:t xml:space="preserve">ceux qui  s’investissent plus particulièrement dans le cursus </w:t>
      </w:r>
      <w:r w:rsidR="00C3247D" w:rsidRPr="0003241E">
        <w:rPr>
          <w:sz w:val="24"/>
        </w:rPr>
        <w:t>PRUDIS</w:t>
      </w:r>
      <w:r w:rsidR="00652908">
        <w:rPr>
          <w:sz w:val="24"/>
        </w:rPr>
        <w:t>-CGT</w:t>
      </w:r>
      <w:r w:rsidR="00C3247D" w:rsidRPr="0003241E">
        <w:rPr>
          <w:sz w:val="24"/>
        </w:rPr>
        <w:t>.</w:t>
      </w:r>
      <w:r w:rsidR="00C3247D">
        <w:rPr>
          <w:sz w:val="24"/>
        </w:rPr>
        <w:t xml:space="preserve">  </w:t>
      </w:r>
    </w:p>
    <w:p w:rsidR="00C3247D" w:rsidRPr="0003241E" w:rsidRDefault="00C3247D" w:rsidP="00584FC2">
      <w:pPr>
        <w:spacing w:after="0"/>
        <w:jc w:val="both"/>
        <w:rPr>
          <w:sz w:val="24"/>
        </w:rPr>
      </w:pPr>
      <w:r>
        <w:rPr>
          <w:sz w:val="24"/>
        </w:rPr>
        <w:t>Il s’agit aussi d’a</w:t>
      </w:r>
      <w:r w:rsidRPr="0003241E">
        <w:rPr>
          <w:sz w:val="24"/>
        </w:rPr>
        <w:t xml:space="preserve">pporter des connaissances </w:t>
      </w:r>
      <w:r w:rsidR="00CD5E6A">
        <w:rPr>
          <w:sz w:val="24"/>
        </w:rPr>
        <w:t xml:space="preserve">sur les évolutions de notre offre de formations et </w:t>
      </w:r>
      <w:r w:rsidRPr="0003241E">
        <w:rPr>
          <w:sz w:val="24"/>
        </w:rPr>
        <w:t>en matière d’innovations pédagogiques</w:t>
      </w:r>
      <w:r w:rsidR="00CD5E6A">
        <w:rPr>
          <w:sz w:val="24"/>
        </w:rPr>
        <w:t>.</w:t>
      </w:r>
    </w:p>
    <w:p w:rsidR="00C3247D" w:rsidRPr="00927A6A" w:rsidRDefault="00C3247D" w:rsidP="00584FC2">
      <w:pPr>
        <w:spacing w:after="0"/>
        <w:jc w:val="both"/>
        <w:rPr>
          <w:b/>
          <w:sz w:val="8"/>
          <w:szCs w:val="24"/>
        </w:rPr>
      </w:pPr>
    </w:p>
    <w:p w:rsidR="00C3247D" w:rsidRPr="00C3247D" w:rsidRDefault="00CD5E6A" w:rsidP="00584F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thèmes seront abordés lors </w:t>
      </w:r>
      <w:r w:rsidR="003D0978">
        <w:rPr>
          <w:b/>
          <w:sz w:val="24"/>
          <w:szCs w:val="24"/>
        </w:rPr>
        <w:t>de ces ateliers</w:t>
      </w:r>
      <w:r w:rsidR="00C3247D">
        <w:rPr>
          <w:b/>
          <w:sz w:val="24"/>
          <w:szCs w:val="24"/>
        </w:rPr>
        <w:t>:</w:t>
      </w:r>
    </w:p>
    <w:p w:rsidR="00C3247D" w:rsidRPr="00CD5E6A" w:rsidRDefault="00CD5E6A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L</w:t>
      </w:r>
      <w:r w:rsidR="0059199F">
        <w:rPr>
          <w:sz w:val="24"/>
          <w:szCs w:val="24"/>
        </w:rPr>
        <w:t xml:space="preserve">es pratiques de </w:t>
      </w:r>
      <w:r w:rsidR="0036353D">
        <w:rPr>
          <w:sz w:val="24"/>
          <w:szCs w:val="24"/>
        </w:rPr>
        <w:t xml:space="preserve">formation : </w:t>
      </w:r>
      <w:r w:rsidRPr="00CD5E6A">
        <w:rPr>
          <w:sz w:val="24"/>
          <w:szCs w:val="24"/>
        </w:rPr>
        <w:t>g</w:t>
      </w:r>
      <w:r w:rsidR="00C3247D" w:rsidRPr="00CD5E6A">
        <w:rPr>
          <w:sz w:val="24"/>
          <w:szCs w:val="24"/>
        </w:rPr>
        <w:t>estion de groupes et des conflits, évaluations, préparation des interventions.</w:t>
      </w:r>
    </w:p>
    <w:p w:rsidR="00C3247D" w:rsidRDefault="003D0978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Nouveau parcours de Formation Syndicale Générale</w:t>
      </w:r>
      <w:r w:rsidR="007951E6" w:rsidRPr="00CD5E6A">
        <w:rPr>
          <w:sz w:val="24"/>
          <w:szCs w:val="24"/>
        </w:rPr>
        <w:t> : découverte du nouveau parcours</w:t>
      </w:r>
      <w:r w:rsidR="00CD5E6A">
        <w:rPr>
          <w:sz w:val="24"/>
          <w:szCs w:val="24"/>
        </w:rPr>
        <w:t xml:space="preserve"> et  c</w:t>
      </w:r>
      <w:r w:rsidR="00CD5E6A" w:rsidRPr="00CD5E6A">
        <w:rPr>
          <w:sz w:val="24"/>
          <w:szCs w:val="24"/>
        </w:rPr>
        <w:t>omplémentarité entre les trois familles de formation</w:t>
      </w:r>
      <w:r w:rsidR="00CD5E6A">
        <w:rPr>
          <w:sz w:val="24"/>
          <w:szCs w:val="24"/>
        </w:rPr>
        <w:t>…</w:t>
      </w:r>
    </w:p>
    <w:p w:rsidR="00927A6A" w:rsidRPr="00927A6A" w:rsidRDefault="00927A6A" w:rsidP="00927A6A">
      <w:pPr>
        <w:pStyle w:val="Paragraphedeliste"/>
        <w:spacing w:after="0"/>
        <w:jc w:val="both"/>
        <w:rPr>
          <w:sz w:val="8"/>
          <w:szCs w:val="24"/>
        </w:rPr>
      </w:pPr>
    </w:p>
    <w:p w:rsidR="00CD5E6A" w:rsidRDefault="0072044C" w:rsidP="00584FC2">
      <w:pPr>
        <w:spacing w:after="0"/>
        <w:jc w:val="both"/>
        <w:rPr>
          <w:b/>
          <w:sz w:val="24"/>
        </w:rPr>
      </w:pPr>
      <w:r>
        <w:rPr>
          <w:b/>
          <w:sz w:val="24"/>
        </w:rPr>
        <w:t>Inscrivez-vous rapidement car l</w:t>
      </w:r>
      <w:r w:rsidR="00CD5E6A">
        <w:rPr>
          <w:b/>
          <w:sz w:val="24"/>
        </w:rPr>
        <w:t>e nombre de participants sera limité à 60 formateurs par atelier.</w:t>
      </w:r>
    </w:p>
    <w:p w:rsidR="00C3247D" w:rsidRDefault="00CD5E6A" w:rsidP="00584FC2">
      <w:pPr>
        <w:spacing w:after="0"/>
        <w:jc w:val="both"/>
        <w:rPr>
          <w:sz w:val="24"/>
        </w:rPr>
      </w:pPr>
      <w:r w:rsidRPr="00CD5E6A">
        <w:rPr>
          <w:sz w:val="24"/>
        </w:rPr>
        <w:t>Les formateurs qui souhaitent participer à l’une de ces initiatives doivent remplir le bulletin d’inscription qui figure au dos de cette invitation</w:t>
      </w:r>
      <w:r w:rsidR="0036353D">
        <w:rPr>
          <w:sz w:val="24"/>
        </w:rPr>
        <w:t xml:space="preserve"> et la faire valider par leur organisation.</w:t>
      </w:r>
    </w:p>
    <w:p w:rsidR="00584FC2" w:rsidRDefault="00584FC2" w:rsidP="00584FC2">
      <w:pPr>
        <w:spacing w:after="0"/>
        <w:jc w:val="both"/>
        <w:rPr>
          <w:sz w:val="24"/>
        </w:rPr>
      </w:pPr>
      <w:r>
        <w:rPr>
          <w:sz w:val="24"/>
        </w:rPr>
        <w:t>Si le nombre de candidatures était trop important et afin de favoriser un équilibre dans la participation, nous ne retiendrions qu’une inscription par organisation</w:t>
      </w:r>
      <w:r w:rsidR="00927A6A">
        <w:rPr>
          <w:sz w:val="24"/>
        </w:rPr>
        <w:t>, avec le critère</w:t>
      </w:r>
      <w:r>
        <w:rPr>
          <w:sz w:val="24"/>
        </w:rPr>
        <w:t xml:space="preserve"> de</w:t>
      </w:r>
      <w:r w:rsidR="00927A6A">
        <w:rPr>
          <w:sz w:val="24"/>
        </w:rPr>
        <w:t xml:space="preserve"> parité entre femmes et hommes.</w:t>
      </w:r>
    </w:p>
    <w:p w:rsidR="00927A6A" w:rsidRPr="00CD5E6A" w:rsidRDefault="00927A6A" w:rsidP="00584FC2">
      <w:pPr>
        <w:spacing w:after="0"/>
        <w:jc w:val="both"/>
        <w:rPr>
          <w:sz w:val="24"/>
        </w:rPr>
      </w:pPr>
    </w:p>
    <w:p w:rsidR="0072044C" w:rsidRPr="00927A6A" w:rsidRDefault="0072044C" w:rsidP="00584FC2">
      <w:pPr>
        <w:spacing w:after="0"/>
        <w:jc w:val="both"/>
        <w:rPr>
          <w:sz w:val="24"/>
          <w:szCs w:val="24"/>
          <w:u w:val="single"/>
        </w:rPr>
      </w:pPr>
      <w:r w:rsidRPr="00584FC2">
        <w:rPr>
          <w:sz w:val="24"/>
          <w:szCs w:val="24"/>
          <w:u w:val="single"/>
        </w:rPr>
        <w:t xml:space="preserve">Votre inscription vous </w:t>
      </w:r>
      <w:r w:rsidR="00414E63">
        <w:rPr>
          <w:sz w:val="24"/>
          <w:szCs w:val="24"/>
          <w:u w:val="single"/>
        </w:rPr>
        <w:t>sera confirmée par mail.</w:t>
      </w:r>
    </w:p>
    <w:p w:rsidR="008059EE" w:rsidRPr="00927A6A" w:rsidRDefault="00CD5E6A" w:rsidP="00927A6A">
      <w:pPr>
        <w:spacing w:after="0"/>
        <w:jc w:val="center"/>
        <w:rPr>
          <w:color w:val="FF0000"/>
          <w:sz w:val="24"/>
          <w:szCs w:val="24"/>
        </w:rPr>
      </w:pPr>
      <w:r w:rsidRPr="00C6468A">
        <w:rPr>
          <w:color w:val="FF0000"/>
          <w:sz w:val="24"/>
          <w:szCs w:val="24"/>
        </w:rPr>
        <w:t>Les travaux dé</w:t>
      </w:r>
      <w:r w:rsidR="00927A6A">
        <w:rPr>
          <w:color w:val="FF0000"/>
          <w:sz w:val="24"/>
          <w:szCs w:val="24"/>
        </w:rPr>
        <w:t>buteront le premier jour à 9h00. Ces</w:t>
      </w:r>
      <w:r w:rsidR="00927A6A" w:rsidRPr="00C6468A">
        <w:rPr>
          <w:color w:val="FF0000"/>
          <w:sz w:val="24"/>
          <w:szCs w:val="24"/>
        </w:rPr>
        <w:t xml:space="preserve"> ateliers nécessite</w:t>
      </w:r>
      <w:r w:rsidR="00927A6A">
        <w:rPr>
          <w:color w:val="FF0000"/>
          <w:sz w:val="24"/>
          <w:szCs w:val="24"/>
        </w:rPr>
        <w:t>nt</w:t>
      </w:r>
      <w:r w:rsidR="00927A6A" w:rsidRPr="00C6468A">
        <w:rPr>
          <w:color w:val="FF0000"/>
          <w:sz w:val="24"/>
          <w:szCs w:val="24"/>
        </w:rPr>
        <w:t xml:space="preserve"> que </w:t>
      </w:r>
      <w:r w:rsidR="00927A6A">
        <w:rPr>
          <w:color w:val="FF0000"/>
          <w:sz w:val="24"/>
          <w:szCs w:val="24"/>
        </w:rPr>
        <w:t>l</w:t>
      </w:r>
      <w:r w:rsidR="00C6468A" w:rsidRPr="00C6468A">
        <w:rPr>
          <w:color w:val="FF0000"/>
          <w:sz w:val="24"/>
          <w:szCs w:val="24"/>
        </w:rPr>
        <w:t xml:space="preserve">es camarades qui s’inscrivent s’engagent à rester jusqu’à </w:t>
      </w:r>
      <w:r w:rsidR="00927A6A">
        <w:rPr>
          <w:color w:val="FF0000"/>
          <w:sz w:val="24"/>
          <w:szCs w:val="24"/>
        </w:rPr>
        <w:t xml:space="preserve">la fin des travaux à </w:t>
      </w:r>
      <w:r w:rsidR="00C6468A" w:rsidRPr="00C6468A">
        <w:rPr>
          <w:color w:val="FF0000"/>
          <w:sz w:val="24"/>
          <w:szCs w:val="24"/>
        </w:rPr>
        <w:t>13h00</w:t>
      </w:r>
      <w:r w:rsidR="00927A6A">
        <w:rPr>
          <w:color w:val="FF0000"/>
          <w:sz w:val="24"/>
          <w:szCs w:val="24"/>
        </w:rPr>
        <w:t xml:space="preserve"> le deuxième jour</w:t>
      </w:r>
      <w:r w:rsidR="00C6468A" w:rsidRPr="00C6468A">
        <w:rPr>
          <w:color w:val="FF0000"/>
          <w:sz w:val="24"/>
          <w:szCs w:val="24"/>
        </w:rPr>
        <w:t>.</w:t>
      </w:r>
    </w:p>
    <w:p w:rsidR="0072044C" w:rsidRDefault="0072044C" w:rsidP="0003241E">
      <w:pPr>
        <w:tabs>
          <w:tab w:val="left" w:pos="3450"/>
        </w:tabs>
        <w:spacing w:after="0"/>
        <w:rPr>
          <w:sz w:val="24"/>
        </w:rPr>
      </w:pPr>
      <w:r w:rsidRPr="0072044C">
        <w:rPr>
          <w:sz w:val="24"/>
        </w:rPr>
        <w:t>Bien fraternellement</w:t>
      </w:r>
    </w:p>
    <w:p w:rsidR="00927A6A" w:rsidRPr="00584FC2" w:rsidRDefault="00927A6A" w:rsidP="0003241E">
      <w:pPr>
        <w:tabs>
          <w:tab w:val="left" w:pos="3450"/>
        </w:tabs>
        <w:spacing w:after="0"/>
        <w:rPr>
          <w:sz w:val="24"/>
        </w:rPr>
      </w:pPr>
    </w:p>
    <w:p w:rsidR="0072044C" w:rsidRPr="00F94DDD" w:rsidRDefault="0072044C" w:rsidP="0072044C">
      <w:pPr>
        <w:tabs>
          <w:tab w:val="left" w:pos="3450"/>
        </w:tabs>
        <w:spacing w:after="0"/>
        <w:jc w:val="center"/>
        <w:rPr>
          <w:i/>
          <w:sz w:val="24"/>
          <w:u w:val="single"/>
        </w:rPr>
      </w:pPr>
      <w:r w:rsidRPr="00F94DDD">
        <w:rPr>
          <w:i/>
          <w:sz w:val="24"/>
          <w:u w:val="single"/>
        </w:rPr>
        <w:t>Le responsable du pôle formation syndicale</w:t>
      </w:r>
    </w:p>
    <w:p w:rsidR="0072044C" w:rsidRDefault="0072044C" w:rsidP="0072044C">
      <w:pPr>
        <w:tabs>
          <w:tab w:val="left" w:pos="345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Antoine LOPEZ</w:t>
      </w:r>
    </w:p>
    <w:p w:rsidR="000262B9" w:rsidRDefault="000262B9" w:rsidP="0003241E">
      <w:pPr>
        <w:tabs>
          <w:tab w:val="left" w:pos="3450"/>
        </w:tabs>
        <w:spacing w:after="0"/>
        <w:rPr>
          <w:sz w:val="24"/>
        </w:rPr>
      </w:pPr>
    </w:p>
    <w:p w:rsidR="00037160" w:rsidRDefault="00037160" w:rsidP="0003241E">
      <w:pPr>
        <w:tabs>
          <w:tab w:val="left" w:pos="3450"/>
        </w:tabs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C8283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>ATELIERS FORMATEURS</w:t>
            </w:r>
          </w:p>
          <w:p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Dates : </w:t>
            </w:r>
          </w:p>
          <w:p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5BE1" wp14:editId="452F98C9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1D81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/2019 au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(Mettez une croix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pour indiquer les</w:t>
            </w:r>
          </w:p>
          <w:p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                                                                                                                                   dates choisies)</w:t>
            </w:r>
          </w:p>
          <w:p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52CE3" wp14:editId="3797E073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EC00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  22/08/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 au 23/08/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</w:t>
            </w:r>
          </w:p>
          <w:p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Lieu   : Centre Benoît Frachon à Courcelle-sur-Yvette (91190)</w:t>
            </w:r>
          </w:p>
        </w:tc>
      </w:tr>
      <w:tr w:rsidR="000262B9" w:rsidRPr="000262B9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:rsidTr="00406DB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8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256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:rsidTr="00406DB5">
        <w:tc>
          <w:tcPr>
            <w:tcW w:w="3256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048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(Tampon UD ou FD  ou envoi par courriel depuis l’UD ou la FD ou la.le responsable de la formation syndicale de l’UD ou la FD)</w:t>
            </w:r>
          </w:p>
        </w:tc>
        <w:tc>
          <w:tcPr>
            <w:tcW w:w="6014" w:type="dxa"/>
            <w:gridSpan w:val="7"/>
          </w:tcPr>
          <w:p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J’ai suivi la formation de formateur.rice.s CGT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J’ai suivi d’autres formations du parcours de formation de formateur.rice.s</w:t>
            </w:r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08919" wp14:editId="71E8371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22225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7B3B" id="Rectangle 3" o:spid="_x0000_s1026" style="position:absolute;margin-left:152.15pt;margin-top:1.7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26861" wp14:editId="354B05E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7E0E" id="Rectangle 5" o:spid="_x0000_s1026" style="position:absolute;margin-left:152.1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A0Liha3gAAAAgBAAAPAAAAZHJz&#10;L2Rvd25yZXYueG1sTI/NTsMwEITvSLyDtUjcqENStU2aTcWPKs6UXri58TZxidchdtPA02NOcBzN&#10;aOabcjPZTow0eOMY4X6WgCCunTbcIOzftncrED4o1qpzTAhf5GFTXV+VqtDuwq807kIjYgn7QiG0&#10;IfSFlL5uySo/cz1x9I5usCpEOTRSD+oSy20n0yRZSKsMx4VW9fTUUv2xO1uEozHZuLcv07x+X54e&#10;8/z7c+ueEW9vpoc1iEBT+AvDL35EhyoyHdyZtRcdQpbMsxhFWOYgop+lqxTEASHNFyCrUv4/UP0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NC4o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</w:p>
          <w:p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03241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F" w:rsidRDefault="002B4B6F" w:rsidP="00DA4366">
      <w:pPr>
        <w:spacing w:after="0" w:line="240" w:lineRule="auto"/>
      </w:pPr>
      <w:r>
        <w:separator/>
      </w:r>
    </w:p>
  </w:endnote>
  <w:end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6A13C5">
      <w:t>Email : formsynd@cgt.fr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F" w:rsidRDefault="002B4B6F" w:rsidP="00DA4366">
      <w:pPr>
        <w:spacing w:after="0" w:line="240" w:lineRule="auto"/>
      </w:pPr>
      <w:r>
        <w:separator/>
      </w:r>
    </w:p>
  </w:footnote>
  <w:foot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1A4E9F"/>
    <w:rsid w:val="002B4B6F"/>
    <w:rsid w:val="0036353D"/>
    <w:rsid w:val="003D0978"/>
    <w:rsid w:val="00414E63"/>
    <w:rsid w:val="004911AE"/>
    <w:rsid w:val="004A6EA5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F297A"/>
    <w:rsid w:val="008059EE"/>
    <w:rsid w:val="008B2680"/>
    <w:rsid w:val="008F77BE"/>
    <w:rsid w:val="00927A6A"/>
    <w:rsid w:val="0096251B"/>
    <w:rsid w:val="009736A9"/>
    <w:rsid w:val="009C20E7"/>
    <w:rsid w:val="00A01ADF"/>
    <w:rsid w:val="00A20698"/>
    <w:rsid w:val="00B36489"/>
    <w:rsid w:val="00C3247D"/>
    <w:rsid w:val="00C6468A"/>
    <w:rsid w:val="00C82836"/>
    <w:rsid w:val="00CB12CC"/>
    <w:rsid w:val="00CD5E6A"/>
    <w:rsid w:val="00DA4366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6AD90C-5196-4BAD-A40C-617DB57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2</cp:revision>
  <cp:lastPrinted>2015-03-15T19:28:00Z</cp:lastPrinted>
  <dcterms:created xsi:type="dcterms:W3CDTF">2019-06-27T14:20:00Z</dcterms:created>
  <dcterms:modified xsi:type="dcterms:W3CDTF">2019-06-27T14:20:00Z</dcterms:modified>
</cp:coreProperties>
</file>